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831A2" w14:textId="77777777" w:rsidR="00F23696" w:rsidRDefault="00F23696">
      <w:pPr>
        <w:rPr>
          <w:rFonts w:ascii="Times New Roman" w:hAnsi="Times New Roman"/>
          <w:sz w:val="21"/>
          <w:szCs w:val="21"/>
          <w:lang w:eastAsia="pl-PL"/>
        </w:rPr>
      </w:pPr>
    </w:p>
    <w:p w14:paraId="53BB9186" w14:textId="77777777" w:rsidR="00B60184" w:rsidRDefault="00B60184" w:rsidP="00B60184">
      <w:pPr>
        <w:jc w:val="righ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załącznik nr 2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.11</w:t>
      </w:r>
      <w:r>
        <w:rPr>
          <w:rFonts w:ascii="Times New Roman" w:hAnsi="Times New Roman"/>
          <w:color w:val="000000"/>
          <w:sz w:val="21"/>
          <w:szCs w:val="21"/>
        </w:rPr>
        <w:t xml:space="preserve"> do SWZ</w:t>
      </w:r>
    </w:p>
    <w:p w14:paraId="1DF8254C" w14:textId="77777777" w:rsidR="00B60184" w:rsidRDefault="00B60184" w:rsidP="003C5B77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Cs w:val="22"/>
        </w:rPr>
      </w:pPr>
    </w:p>
    <w:p w14:paraId="3A702D81" w14:textId="7C9C9474" w:rsidR="003C5B77" w:rsidRPr="001A1159" w:rsidRDefault="003C5B77" w:rsidP="003C5B77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1"/>
          <w:szCs w:val="21"/>
        </w:rPr>
      </w:pPr>
      <w:r w:rsidRPr="00A36360">
        <w:rPr>
          <w:b/>
          <w:bCs/>
          <w:szCs w:val="22"/>
        </w:rPr>
        <w:t xml:space="preserve">Projekt </w:t>
      </w:r>
      <w:r>
        <w:rPr>
          <w:b/>
          <w:bCs/>
          <w:szCs w:val="22"/>
        </w:rPr>
        <w:t xml:space="preserve">w </w:t>
      </w:r>
      <w:r w:rsidRPr="00A36360">
        <w:rPr>
          <w:b/>
          <w:bCs/>
          <w:sz w:val="21"/>
          <w:szCs w:val="21"/>
        </w:rPr>
        <w:t xml:space="preserve">ramach Krajowego Planu Odbudowy i </w:t>
      </w:r>
      <w:r w:rsidRPr="001A1159">
        <w:rPr>
          <w:b/>
          <w:bCs/>
          <w:sz w:val="21"/>
          <w:szCs w:val="21"/>
        </w:rPr>
        <w:t>Zwiększania Odporności – komponentu D „Efektywność, dostępność i jakość systemu ochrony zdrowia”, inwestycji D1.1.1 „Rozwój i modernizacja infrastruktury centrów opieki wysokospecjalistycznej i innych podmiotów leczniczych”</w:t>
      </w:r>
    </w:p>
    <w:p w14:paraId="4198EE5A" w14:textId="77777777" w:rsidR="003C5B77" w:rsidRDefault="003C5B77">
      <w:pPr>
        <w:jc w:val="center"/>
        <w:rPr>
          <w:rFonts w:ascii="Times New Roman" w:hAnsi="Times New Roman"/>
          <w:color w:val="000000"/>
          <w:sz w:val="21"/>
          <w:szCs w:val="21"/>
        </w:rPr>
      </w:pPr>
    </w:p>
    <w:p w14:paraId="57A6F0C9" w14:textId="77777777" w:rsidR="003C5B77" w:rsidRDefault="003C5B77">
      <w:pPr>
        <w:jc w:val="center"/>
        <w:rPr>
          <w:rFonts w:ascii="Times New Roman" w:hAnsi="Times New Roman"/>
          <w:color w:val="000000"/>
          <w:sz w:val="21"/>
          <w:szCs w:val="21"/>
        </w:rPr>
      </w:pPr>
    </w:p>
    <w:p w14:paraId="193D7F76" w14:textId="77777777" w:rsidR="00F23696" w:rsidRDefault="00F23696">
      <w:pPr>
        <w:jc w:val="center"/>
        <w:textAlignment w:val="baseline"/>
        <w:rPr>
          <w:rFonts w:ascii="Times New Roman" w:hAnsi="Times New Roman"/>
          <w:b/>
          <w:bCs/>
          <w:color w:val="000000"/>
          <w:sz w:val="21"/>
          <w:szCs w:val="21"/>
        </w:rPr>
      </w:pPr>
    </w:p>
    <w:p w14:paraId="1DAB1C0D" w14:textId="77777777" w:rsidR="000B3C05" w:rsidRPr="00F40BB1" w:rsidRDefault="000B3C05" w:rsidP="000B3C05">
      <w:pPr>
        <w:jc w:val="center"/>
        <w:rPr>
          <w:b/>
          <w:bCs/>
        </w:rPr>
      </w:pPr>
      <w:r w:rsidRPr="00F40BB1">
        <w:rPr>
          <w:rFonts w:ascii="Times New Roman" w:hAnsi="Times New Roman" w:cs="Times New Roman"/>
          <w:b/>
          <w:bCs/>
          <w:sz w:val="24"/>
          <w:szCs w:val="24"/>
        </w:rPr>
        <w:t xml:space="preserve">Opis i zestawienie warunków i parametrów technicznych </w:t>
      </w:r>
    </w:p>
    <w:p w14:paraId="6E310028" w14:textId="77777777" w:rsidR="003C5B77" w:rsidRDefault="003C5B77">
      <w:pPr>
        <w:jc w:val="center"/>
        <w:rPr>
          <w:rFonts w:ascii="Times New Roman" w:hAnsi="Times New Roman"/>
          <w:sz w:val="21"/>
          <w:szCs w:val="21"/>
        </w:rPr>
      </w:pPr>
    </w:p>
    <w:p w14:paraId="2C1E59E0" w14:textId="77777777" w:rsidR="00F23696" w:rsidRDefault="00F23696">
      <w:pPr>
        <w:jc w:val="center"/>
        <w:rPr>
          <w:rFonts w:ascii="Times New Roman" w:hAnsi="Times New Roman" w:cs="Times New Roman"/>
          <w:b/>
          <w:bCs/>
          <w:sz w:val="21"/>
          <w:szCs w:val="21"/>
        </w:rPr>
      </w:pPr>
    </w:p>
    <w:p w14:paraId="236AB86C" w14:textId="67B9B0D3" w:rsidR="00F23696" w:rsidRDefault="00000000" w:rsidP="003C5B77">
      <w:pPr>
        <w:rPr>
          <w:rFonts w:ascii="Times New Roman" w:hAnsi="Times New Roman"/>
          <w:sz w:val="21"/>
          <w:szCs w:val="21"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Pakiet nr </w:t>
      </w:r>
      <w:r w:rsidR="003C5B77">
        <w:rPr>
          <w:rFonts w:ascii="Times New Roman" w:hAnsi="Times New Roman" w:cs="Times New Roman"/>
          <w:b/>
          <w:sz w:val="21"/>
          <w:szCs w:val="21"/>
          <w:u w:val="single"/>
        </w:rPr>
        <w:t>11 Fotel transportowy</w:t>
      </w:r>
    </w:p>
    <w:p w14:paraId="5031DD1A" w14:textId="77777777" w:rsidR="00F23696" w:rsidRDefault="00F23696">
      <w:pPr>
        <w:jc w:val="center"/>
        <w:rPr>
          <w:rFonts w:cs="Times New Roman"/>
          <w:b/>
        </w:rPr>
      </w:pPr>
    </w:p>
    <w:tbl>
      <w:tblPr>
        <w:tblStyle w:val="Tabela-Siatka"/>
        <w:tblW w:w="10361" w:type="dxa"/>
        <w:tblInd w:w="-614" w:type="dxa"/>
        <w:tblLook w:val="04A0" w:firstRow="1" w:lastRow="0" w:firstColumn="1" w:lastColumn="0" w:noHBand="0" w:noVBand="1"/>
      </w:tblPr>
      <w:tblGrid>
        <w:gridCol w:w="723"/>
        <w:gridCol w:w="4678"/>
        <w:gridCol w:w="1275"/>
        <w:gridCol w:w="3685"/>
      </w:tblGrid>
      <w:tr w:rsidR="00F23696" w14:paraId="0D916D8E" w14:textId="77777777">
        <w:tc>
          <w:tcPr>
            <w:tcW w:w="722" w:type="dxa"/>
            <w:vAlign w:val="center"/>
          </w:tcPr>
          <w:p w14:paraId="23FC0E6E" w14:textId="77777777" w:rsidR="00F23696" w:rsidRDefault="00000000">
            <w:pPr>
              <w:ind w:hanging="142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4678" w:type="dxa"/>
            <w:vAlign w:val="center"/>
          </w:tcPr>
          <w:p w14:paraId="17C25F97" w14:textId="77777777" w:rsidR="00F23696" w:rsidRDefault="0000000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Parametry techniczne / opis</w:t>
            </w:r>
          </w:p>
        </w:tc>
        <w:tc>
          <w:tcPr>
            <w:tcW w:w="1275" w:type="dxa"/>
            <w:vAlign w:val="center"/>
          </w:tcPr>
          <w:p w14:paraId="16D9DE3A" w14:textId="77777777" w:rsidR="00F23696" w:rsidRDefault="0000000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Parametry wymagane</w:t>
            </w:r>
          </w:p>
        </w:tc>
        <w:tc>
          <w:tcPr>
            <w:tcW w:w="3685" w:type="dxa"/>
            <w:vAlign w:val="center"/>
          </w:tcPr>
          <w:p w14:paraId="3F2F1DA7" w14:textId="77777777" w:rsidR="00F23696" w:rsidRDefault="0000000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Odpowiedź </w:t>
            </w:r>
          </w:p>
        </w:tc>
      </w:tr>
      <w:tr w:rsidR="00F23696" w14:paraId="5CBDB40A" w14:textId="77777777">
        <w:tc>
          <w:tcPr>
            <w:tcW w:w="10360" w:type="dxa"/>
            <w:gridSpan w:val="4"/>
          </w:tcPr>
          <w:p w14:paraId="1F24AAEB" w14:textId="77777777" w:rsidR="00F23696" w:rsidRDefault="0000000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OPIS OGÓLNY</w:t>
            </w:r>
          </w:p>
        </w:tc>
      </w:tr>
      <w:tr w:rsidR="00F23696" w14:paraId="14D90066" w14:textId="77777777">
        <w:trPr>
          <w:trHeight w:val="1335"/>
        </w:trPr>
        <w:tc>
          <w:tcPr>
            <w:tcW w:w="722" w:type="dxa"/>
            <w:vAlign w:val="center"/>
          </w:tcPr>
          <w:p w14:paraId="74B0C616" w14:textId="77777777" w:rsidR="00F23696" w:rsidRDefault="00F23696">
            <w:pPr>
              <w:pStyle w:val="Akapitzlist"/>
              <w:numPr>
                <w:ilvl w:val="0"/>
                <w:numId w:val="3"/>
              </w:numPr>
              <w:ind w:left="360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vAlign w:val="center"/>
          </w:tcPr>
          <w:p w14:paraId="3CAC2DC2" w14:textId="3366573C" w:rsidR="00F23696" w:rsidRDefault="00D206BA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Fotel transportowy</w:t>
            </w:r>
            <w:r w:rsidR="00000000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 fabrycznie nowy, wyprodukowany min. w 202</w:t>
            </w:r>
            <w:r w:rsidR="003C5B77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5</w:t>
            </w:r>
            <w:r w:rsidR="00000000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 roku, nie powystawowy;                     </w:t>
            </w:r>
          </w:p>
          <w:p w14:paraId="34643761" w14:textId="77777777" w:rsidR="00F23696" w:rsidRDefault="00000000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  Nazwa ….....................................................                                   </w:t>
            </w:r>
          </w:p>
          <w:p w14:paraId="03AD5E28" w14:textId="77777777" w:rsidR="00F23696" w:rsidRDefault="00000000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   typ ...................……………………………..                       </w:t>
            </w:r>
          </w:p>
          <w:p w14:paraId="2D01D6CF" w14:textId="77777777" w:rsidR="00F23696" w:rsidRDefault="00000000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  Producent.........................................................</w:t>
            </w:r>
          </w:p>
        </w:tc>
        <w:tc>
          <w:tcPr>
            <w:tcW w:w="1275" w:type="dxa"/>
            <w:vAlign w:val="center"/>
          </w:tcPr>
          <w:p w14:paraId="3A9A9878" w14:textId="77777777" w:rsidR="00F23696" w:rsidRDefault="0000000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TAK, podać </w:t>
            </w:r>
          </w:p>
        </w:tc>
        <w:tc>
          <w:tcPr>
            <w:tcW w:w="3685" w:type="dxa"/>
          </w:tcPr>
          <w:p w14:paraId="57D80231" w14:textId="77777777" w:rsidR="00F23696" w:rsidRDefault="00F23696">
            <w:pPr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</w:tr>
      <w:tr w:rsidR="00F23696" w14:paraId="1B58F0EB" w14:textId="77777777">
        <w:trPr>
          <w:trHeight w:val="737"/>
        </w:trPr>
        <w:tc>
          <w:tcPr>
            <w:tcW w:w="722" w:type="dxa"/>
            <w:vAlign w:val="center"/>
          </w:tcPr>
          <w:p w14:paraId="63F1006D" w14:textId="77777777" w:rsidR="00F23696" w:rsidRDefault="00F23696">
            <w:pPr>
              <w:pStyle w:val="Akapitzlist"/>
              <w:numPr>
                <w:ilvl w:val="0"/>
                <w:numId w:val="3"/>
              </w:numPr>
              <w:ind w:left="360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vAlign w:val="center"/>
          </w:tcPr>
          <w:p w14:paraId="2FAA385B" w14:textId="77777777" w:rsidR="00F23696" w:rsidRDefault="00000000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łatwość obsługi (wszystkie blokady, zapięcia, funkcje kodowane kolorami)</w:t>
            </w:r>
          </w:p>
        </w:tc>
        <w:tc>
          <w:tcPr>
            <w:tcW w:w="1275" w:type="dxa"/>
            <w:vAlign w:val="center"/>
          </w:tcPr>
          <w:p w14:paraId="3040BDF9" w14:textId="77777777" w:rsidR="00F23696" w:rsidRDefault="0000000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TAK</w:t>
            </w:r>
          </w:p>
        </w:tc>
        <w:tc>
          <w:tcPr>
            <w:tcW w:w="3685" w:type="dxa"/>
          </w:tcPr>
          <w:p w14:paraId="3EC4B4CD" w14:textId="77777777" w:rsidR="00F23696" w:rsidRDefault="00F23696">
            <w:pPr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</w:tr>
      <w:tr w:rsidR="00F23696" w14:paraId="6137EBCD" w14:textId="77777777">
        <w:trPr>
          <w:trHeight w:val="857"/>
        </w:trPr>
        <w:tc>
          <w:tcPr>
            <w:tcW w:w="722" w:type="dxa"/>
            <w:vAlign w:val="center"/>
          </w:tcPr>
          <w:p w14:paraId="3E1F360C" w14:textId="77777777" w:rsidR="00F23696" w:rsidRDefault="00F23696">
            <w:pPr>
              <w:pStyle w:val="Akapitzlist"/>
              <w:numPr>
                <w:ilvl w:val="0"/>
                <w:numId w:val="3"/>
              </w:numPr>
              <w:snapToGrid w:val="0"/>
              <w:ind w:left="36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4678" w:type="dxa"/>
            <w:vAlign w:val="center"/>
          </w:tcPr>
          <w:p w14:paraId="4E69398F" w14:textId="77777777" w:rsidR="00F23696" w:rsidRDefault="00000000">
            <w:pPr>
              <w:widowControl w:val="0"/>
              <w:snapToGrid w:val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 waga z zainstalowanym systemem płozowym 14,9 kg* przy nośności 227 kg (* waga bez akcesoriów dodatkowych)</w:t>
            </w:r>
            <w:r>
              <w:rPr>
                <w:rFonts w:ascii="Arial" w:eastAsia="Calibri" w:hAnsi="Arial" w:cs="Times New Roman"/>
                <w:color w:val="000000"/>
                <w:sz w:val="21"/>
                <w:szCs w:val="21"/>
              </w:rPr>
              <w:t>±</w:t>
            </w: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2 kg</w:t>
            </w:r>
          </w:p>
        </w:tc>
        <w:tc>
          <w:tcPr>
            <w:tcW w:w="1275" w:type="dxa"/>
            <w:vAlign w:val="center"/>
          </w:tcPr>
          <w:p w14:paraId="35D1FC90" w14:textId="77777777" w:rsidR="00F23696" w:rsidRDefault="00000000">
            <w:pPr>
              <w:widowControl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TAK/podać</w:t>
            </w:r>
          </w:p>
        </w:tc>
        <w:tc>
          <w:tcPr>
            <w:tcW w:w="3685" w:type="dxa"/>
          </w:tcPr>
          <w:p w14:paraId="53D30371" w14:textId="77777777" w:rsidR="00F23696" w:rsidRDefault="00F23696">
            <w:pPr>
              <w:widowControl w:val="0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23696" w14:paraId="6EFD3934" w14:textId="77777777">
        <w:trPr>
          <w:trHeight w:val="735"/>
        </w:trPr>
        <w:tc>
          <w:tcPr>
            <w:tcW w:w="722" w:type="dxa"/>
            <w:vAlign w:val="center"/>
          </w:tcPr>
          <w:p w14:paraId="395E0AF0" w14:textId="77777777" w:rsidR="00F23696" w:rsidRDefault="00F23696">
            <w:pPr>
              <w:pStyle w:val="Akapitzlist"/>
              <w:numPr>
                <w:ilvl w:val="0"/>
                <w:numId w:val="3"/>
              </w:numPr>
              <w:snapToGrid w:val="0"/>
              <w:ind w:left="36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4678" w:type="dxa"/>
            <w:vAlign w:val="center"/>
          </w:tcPr>
          <w:p w14:paraId="67D66F81" w14:textId="77777777" w:rsidR="00F23696" w:rsidRDefault="00000000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 siedzisko i oparcie z wysokiej jakości materiału ABS zainstalowane na stałe</w:t>
            </w:r>
          </w:p>
        </w:tc>
        <w:tc>
          <w:tcPr>
            <w:tcW w:w="1275" w:type="dxa"/>
            <w:vAlign w:val="center"/>
          </w:tcPr>
          <w:p w14:paraId="28808B4B" w14:textId="77777777" w:rsidR="00F23696" w:rsidRDefault="00000000">
            <w:pPr>
              <w:widowControl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TAK PODAĆ</w:t>
            </w:r>
          </w:p>
        </w:tc>
        <w:tc>
          <w:tcPr>
            <w:tcW w:w="3685" w:type="dxa"/>
          </w:tcPr>
          <w:p w14:paraId="666C9782" w14:textId="77777777" w:rsidR="00F23696" w:rsidRDefault="00F23696">
            <w:pPr>
              <w:widowControl w:val="0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23696" w14:paraId="0A57D355" w14:textId="77777777">
        <w:trPr>
          <w:trHeight w:val="676"/>
        </w:trPr>
        <w:tc>
          <w:tcPr>
            <w:tcW w:w="722" w:type="dxa"/>
            <w:vAlign w:val="center"/>
          </w:tcPr>
          <w:p w14:paraId="03887E13" w14:textId="77777777" w:rsidR="00F23696" w:rsidRDefault="00F23696">
            <w:pPr>
              <w:pStyle w:val="Akapitzlist"/>
              <w:numPr>
                <w:ilvl w:val="0"/>
                <w:numId w:val="3"/>
              </w:numPr>
              <w:snapToGrid w:val="0"/>
              <w:ind w:left="36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4678" w:type="dxa"/>
            <w:vAlign w:val="center"/>
          </w:tcPr>
          <w:p w14:paraId="26594DE2" w14:textId="77777777" w:rsidR="00F23696" w:rsidRDefault="00000000">
            <w:pPr>
              <w:widowControl w:val="0"/>
              <w:snapToGrid w:val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 szeroki zewnętrzny rozstaw płóz 37 cm (stabilizacja boczna na schodach)</w:t>
            </w:r>
          </w:p>
        </w:tc>
        <w:tc>
          <w:tcPr>
            <w:tcW w:w="1275" w:type="dxa"/>
            <w:vAlign w:val="center"/>
          </w:tcPr>
          <w:p w14:paraId="4B0DACAB" w14:textId="77777777" w:rsidR="00F23696" w:rsidRDefault="00000000">
            <w:pPr>
              <w:widowControl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TAK PODAĆ</w:t>
            </w:r>
          </w:p>
        </w:tc>
        <w:tc>
          <w:tcPr>
            <w:tcW w:w="3685" w:type="dxa"/>
          </w:tcPr>
          <w:p w14:paraId="66A60698" w14:textId="77777777" w:rsidR="00F23696" w:rsidRDefault="00F23696">
            <w:pPr>
              <w:widowControl w:val="0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23696" w14:paraId="16AC8F90" w14:textId="77777777">
        <w:trPr>
          <w:trHeight w:val="453"/>
        </w:trPr>
        <w:tc>
          <w:tcPr>
            <w:tcW w:w="722" w:type="dxa"/>
            <w:vAlign w:val="center"/>
          </w:tcPr>
          <w:p w14:paraId="66531CBF" w14:textId="77777777" w:rsidR="00F23696" w:rsidRDefault="00F23696">
            <w:pPr>
              <w:pStyle w:val="Akapitzlist"/>
              <w:numPr>
                <w:ilvl w:val="0"/>
                <w:numId w:val="3"/>
              </w:numPr>
              <w:snapToGrid w:val="0"/>
              <w:ind w:left="36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4678" w:type="dxa"/>
            <w:vAlign w:val="center"/>
          </w:tcPr>
          <w:p w14:paraId="1D82C66C" w14:textId="77777777" w:rsidR="00F23696" w:rsidRDefault="00000000">
            <w:pPr>
              <w:widowControl w:val="0"/>
              <w:snapToGrid w:val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 szerokie Kevlarowe gąsienice z bieżnikiem</w:t>
            </w:r>
          </w:p>
        </w:tc>
        <w:tc>
          <w:tcPr>
            <w:tcW w:w="1275" w:type="dxa"/>
            <w:vAlign w:val="center"/>
          </w:tcPr>
          <w:p w14:paraId="3D02DA74" w14:textId="77777777" w:rsidR="00F23696" w:rsidRDefault="00000000">
            <w:pPr>
              <w:widowControl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TAK PODAĆ</w:t>
            </w:r>
          </w:p>
        </w:tc>
        <w:tc>
          <w:tcPr>
            <w:tcW w:w="3685" w:type="dxa"/>
          </w:tcPr>
          <w:p w14:paraId="318356FA" w14:textId="77777777" w:rsidR="00F23696" w:rsidRDefault="00F23696">
            <w:pPr>
              <w:widowControl w:val="0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23696" w14:paraId="46D2901A" w14:textId="77777777">
        <w:trPr>
          <w:trHeight w:val="993"/>
        </w:trPr>
        <w:tc>
          <w:tcPr>
            <w:tcW w:w="722" w:type="dxa"/>
            <w:vAlign w:val="center"/>
          </w:tcPr>
          <w:p w14:paraId="750C3983" w14:textId="77777777" w:rsidR="00F23696" w:rsidRDefault="00F23696">
            <w:pPr>
              <w:pStyle w:val="Akapitzlist"/>
              <w:numPr>
                <w:ilvl w:val="0"/>
                <w:numId w:val="3"/>
              </w:numPr>
              <w:snapToGrid w:val="0"/>
              <w:ind w:left="36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4678" w:type="dxa"/>
            <w:vAlign w:val="center"/>
          </w:tcPr>
          <w:p w14:paraId="71074B40" w14:textId="77777777" w:rsidR="00F23696" w:rsidRDefault="00000000">
            <w:pPr>
              <w:widowControl w:val="0"/>
              <w:snapToGrid w:val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 rączki przednie, rama do sprowadzania oraz dodatkowe rączki tylne blokowane przed przypadkowym złożeniem</w:t>
            </w: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br/>
              <w:t>- rączki tylne do przenoszenia nie zwiększają szerokości krzesełka po rozłożeniu co ułatwia manewrowanie w ciasnych przestrzeniach</w:t>
            </w:r>
          </w:p>
        </w:tc>
        <w:tc>
          <w:tcPr>
            <w:tcW w:w="1275" w:type="dxa"/>
            <w:vAlign w:val="center"/>
          </w:tcPr>
          <w:p w14:paraId="3FDECF69" w14:textId="77777777" w:rsidR="00F23696" w:rsidRDefault="00000000">
            <w:pPr>
              <w:widowControl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TAK PODAĆ</w:t>
            </w:r>
          </w:p>
        </w:tc>
        <w:tc>
          <w:tcPr>
            <w:tcW w:w="3685" w:type="dxa"/>
          </w:tcPr>
          <w:p w14:paraId="61C7BE0B" w14:textId="77777777" w:rsidR="00F23696" w:rsidRDefault="00F23696">
            <w:pPr>
              <w:widowControl w:val="0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23696" w14:paraId="14B8D24F" w14:textId="77777777">
        <w:trPr>
          <w:trHeight w:val="487"/>
        </w:trPr>
        <w:tc>
          <w:tcPr>
            <w:tcW w:w="722" w:type="dxa"/>
            <w:vAlign w:val="center"/>
          </w:tcPr>
          <w:p w14:paraId="16EF02B3" w14:textId="77777777" w:rsidR="00F23696" w:rsidRDefault="00F23696">
            <w:pPr>
              <w:pStyle w:val="Akapitzlist"/>
              <w:numPr>
                <w:ilvl w:val="0"/>
                <w:numId w:val="3"/>
              </w:numPr>
              <w:snapToGrid w:val="0"/>
              <w:ind w:left="36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4678" w:type="dxa"/>
            <w:vAlign w:val="center"/>
          </w:tcPr>
          <w:p w14:paraId="6A474AEA" w14:textId="77777777" w:rsidR="00F23696" w:rsidRDefault="00000000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 podnóżek zintegrowany plus dodatkowy rozkładany dla pacjentów o znacznym wzroście</w:t>
            </w:r>
          </w:p>
        </w:tc>
        <w:tc>
          <w:tcPr>
            <w:tcW w:w="1275" w:type="dxa"/>
            <w:vAlign w:val="center"/>
          </w:tcPr>
          <w:p w14:paraId="4C11F48F" w14:textId="77777777" w:rsidR="00F23696" w:rsidRDefault="00000000">
            <w:pPr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TAK</w:t>
            </w:r>
          </w:p>
        </w:tc>
        <w:tc>
          <w:tcPr>
            <w:tcW w:w="3685" w:type="dxa"/>
          </w:tcPr>
          <w:p w14:paraId="67DFEDF6" w14:textId="77777777" w:rsidR="00F23696" w:rsidRDefault="00F23696">
            <w:pPr>
              <w:widowControl w:val="0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23696" w14:paraId="2990F374" w14:textId="77777777">
        <w:trPr>
          <w:trHeight w:val="669"/>
        </w:trPr>
        <w:tc>
          <w:tcPr>
            <w:tcW w:w="722" w:type="dxa"/>
            <w:vAlign w:val="center"/>
          </w:tcPr>
          <w:p w14:paraId="1168CF4F" w14:textId="77777777" w:rsidR="00F23696" w:rsidRDefault="00F23696">
            <w:pPr>
              <w:pStyle w:val="Akapitzlist"/>
              <w:numPr>
                <w:ilvl w:val="0"/>
                <w:numId w:val="3"/>
              </w:numPr>
              <w:snapToGrid w:val="0"/>
              <w:ind w:left="36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4678" w:type="dxa"/>
            <w:vAlign w:val="center"/>
          </w:tcPr>
          <w:p w14:paraId="7CE5BC6C" w14:textId="77777777" w:rsidR="00F23696" w:rsidRDefault="00000000">
            <w:pPr>
              <w:widowControl w:val="0"/>
              <w:snapToGrid w:val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 zintegrowany hamulec (czym cięższy pacjent, tym krzesło wolniej zjeżdża płozami po schodach)</w:t>
            </w:r>
          </w:p>
        </w:tc>
        <w:tc>
          <w:tcPr>
            <w:tcW w:w="1275" w:type="dxa"/>
            <w:vAlign w:val="center"/>
          </w:tcPr>
          <w:p w14:paraId="147A7A51" w14:textId="77777777" w:rsidR="00F23696" w:rsidRDefault="00000000">
            <w:pPr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TAK</w:t>
            </w:r>
          </w:p>
        </w:tc>
        <w:tc>
          <w:tcPr>
            <w:tcW w:w="3685" w:type="dxa"/>
          </w:tcPr>
          <w:p w14:paraId="39B32B4D" w14:textId="77777777" w:rsidR="00F23696" w:rsidRDefault="00F23696">
            <w:pPr>
              <w:widowControl w:val="0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23696" w14:paraId="1628BBC0" w14:textId="77777777">
        <w:trPr>
          <w:trHeight w:val="706"/>
        </w:trPr>
        <w:tc>
          <w:tcPr>
            <w:tcW w:w="722" w:type="dxa"/>
            <w:vAlign w:val="center"/>
          </w:tcPr>
          <w:p w14:paraId="38D871BF" w14:textId="77777777" w:rsidR="00F23696" w:rsidRDefault="00F23696">
            <w:pPr>
              <w:pStyle w:val="Akapitzlist"/>
              <w:numPr>
                <w:ilvl w:val="0"/>
                <w:numId w:val="3"/>
              </w:numPr>
              <w:snapToGrid w:val="0"/>
              <w:ind w:left="36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4678" w:type="dxa"/>
            <w:vAlign w:val="center"/>
          </w:tcPr>
          <w:p w14:paraId="62908699" w14:textId="77777777" w:rsidR="00F23696" w:rsidRDefault="00000000">
            <w:pPr>
              <w:widowControl w:val="0"/>
              <w:snapToGrid w:val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 zintegrowany system spoczynkowy dla obsługujących, możliwość zatrzymania zjazdu podczas przebywania na schodach</w:t>
            </w:r>
          </w:p>
        </w:tc>
        <w:tc>
          <w:tcPr>
            <w:tcW w:w="1275" w:type="dxa"/>
            <w:vAlign w:val="center"/>
          </w:tcPr>
          <w:p w14:paraId="5D889018" w14:textId="77777777" w:rsidR="00F23696" w:rsidRDefault="00000000">
            <w:pPr>
              <w:widowControl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TAK </w:t>
            </w:r>
          </w:p>
        </w:tc>
        <w:tc>
          <w:tcPr>
            <w:tcW w:w="3685" w:type="dxa"/>
          </w:tcPr>
          <w:p w14:paraId="5B0CD3DD" w14:textId="77777777" w:rsidR="00F23696" w:rsidRDefault="00F23696">
            <w:pPr>
              <w:widowControl w:val="0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23696" w14:paraId="062A9BE5" w14:textId="77777777">
        <w:trPr>
          <w:trHeight w:val="896"/>
        </w:trPr>
        <w:tc>
          <w:tcPr>
            <w:tcW w:w="722" w:type="dxa"/>
            <w:vAlign w:val="center"/>
          </w:tcPr>
          <w:p w14:paraId="33B76EE5" w14:textId="77777777" w:rsidR="00F23696" w:rsidRDefault="00F23696">
            <w:pPr>
              <w:pStyle w:val="Akapitzlist"/>
              <w:numPr>
                <w:ilvl w:val="0"/>
                <w:numId w:val="3"/>
              </w:numPr>
              <w:snapToGrid w:val="0"/>
              <w:ind w:left="36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4678" w:type="dxa"/>
            <w:vAlign w:val="center"/>
          </w:tcPr>
          <w:p w14:paraId="1F261F3C" w14:textId="77777777" w:rsidR="00F23696" w:rsidRDefault="00000000">
            <w:pPr>
              <w:widowControl w:val="0"/>
              <w:snapToGrid w:val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 pełne koła przednie o średnicy 10 cm oraz pełne koła tylne o średnicy 12 cm wyposażone w hamulec z funkcją regulacji siły blokownia kół</w:t>
            </w:r>
          </w:p>
        </w:tc>
        <w:tc>
          <w:tcPr>
            <w:tcW w:w="1275" w:type="dxa"/>
            <w:vAlign w:val="center"/>
          </w:tcPr>
          <w:p w14:paraId="148904AF" w14:textId="77777777" w:rsidR="00F23696" w:rsidRDefault="00000000">
            <w:pPr>
              <w:widowControl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TAK PODAĆ</w:t>
            </w:r>
          </w:p>
        </w:tc>
        <w:tc>
          <w:tcPr>
            <w:tcW w:w="3685" w:type="dxa"/>
          </w:tcPr>
          <w:p w14:paraId="678576C7" w14:textId="77777777" w:rsidR="00F23696" w:rsidRDefault="00F23696">
            <w:pPr>
              <w:widowControl w:val="0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23696" w14:paraId="5BF6BF4E" w14:textId="77777777">
        <w:trPr>
          <w:trHeight w:val="751"/>
        </w:trPr>
        <w:tc>
          <w:tcPr>
            <w:tcW w:w="722" w:type="dxa"/>
            <w:vAlign w:val="center"/>
          </w:tcPr>
          <w:p w14:paraId="2BAB4D60" w14:textId="77777777" w:rsidR="00F23696" w:rsidRDefault="00F23696">
            <w:pPr>
              <w:pStyle w:val="Akapitzlist"/>
              <w:numPr>
                <w:ilvl w:val="0"/>
                <w:numId w:val="3"/>
              </w:numPr>
              <w:snapToGrid w:val="0"/>
              <w:ind w:left="36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4678" w:type="dxa"/>
            <w:vAlign w:val="center"/>
          </w:tcPr>
          <w:p w14:paraId="65C423A8" w14:textId="77777777" w:rsidR="00F23696" w:rsidRDefault="00000000">
            <w:pPr>
              <w:widowControl w:val="0"/>
              <w:snapToGrid w:val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 konstrukcja bezsmarowa (możliwość mycia ciśnieniowego pow. 100 barów gorącą wodą o temp. &gt; 80*C krzesła potwierdzona w instrukcji obsługi)</w:t>
            </w:r>
          </w:p>
        </w:tc>
        <w:tc>
          <w:tcPr>
            <w:tcW w:w="1275" w:type="dxa"/>
            <w:vAlign w:val="center"/>
          </w:tcPr>
          <w:p w14:paraId="3098BE52" w14:textId="77777777" w:rsidR="00F23696" w:rsidRDefault="00000000">
            <w:pPr>
              <w:widowControl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TAK PODAĆ</w:t>
            </w:r>
          </w:p>
        </w:tc>
        <w:tc>
          <w:tcPr>
            <w:tcW w:w="3685" w:type="dxa"/>
          </w:tcPr>
          <w:p w14:paraId="6ECA24E8" w14:textId="77777777" w:rsidR="00F23696" w:rsidRDefault="00F23696">
            <w:pPr>
              <w:widowControl w:val="0"/>
              <w:snapToGrid w:val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23696" w14:paraId="6891567A" w14:textId="77777777">
        <w:trPr>
          <w:trHeight w:val="820"/>
        </w:trPr>
        <w:tc>
          <w:tcPr>
            <w:tcW w:w="722" w:type="dxa"/>
            <w:vAlign w:val="center"/>
          </w:tcPr>
          <w:p w14:paraId="24160A40" w14:textId="77777777" w:rsidR="00F23696" w:rsidRDefault="00F23696">
            <w:pPr>
              <w:pStyle w:val="Akapitzlist"/>
              <w:numPr>
                <w:ilvl w:val="0"/>
                <w:numId w:val="3"/>
              </w:numPr>
              <w:snapToGrid w:val="0"/>
              <w:ind w:left="36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4678" w:type="dxa"/>
            <w:vAlign w:val="center"/>
          </w:tcPr>
          <w:p w14:paraId="7C93F6D6" w14:textId="77777777" w:rsidR="00F23696" w:rsidRDefault="00000000">
            <w:pPr>
              <w:widowControl w:val="0"/>
              <w:snapToGrid w:val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- deklaracja zgodności z normą PN EN 1865-4;</w:t>
            </w: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br/>
              <w:t>- deklaracja zgodności UE MDR do ROZPORZĄDZENIA W SPRAWIE WYROBÓW MEDYCZNYCH 2017/745</w:t>
            </w:r>
          </w:p>
        </w:tc>
        <w:tc>
          <w:tcPr>
            <w:tcW w:w="1275" w:type="dxa"/>
            <w:vAlign w:val="center"/>
          </w:tcPr>
          <w:p w14:paraId="53717BC8" w14:textId="77777777" w:rsidR="00F23696" w:rsidRDefault="00000000">
            <w:pPr>
              <w:widowControl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TAK PODAĆ</w:t>
            </w:r>
          </w:p>
        </w:tc>
        <w:tc>
          <w:tcPr>
            <w:tcW w:w="3685" w:type="dxa"/>
          </w:tcPr>
          <w:p w14:paraId="43A6943A" w14:textId="77777777" w:rsidR="00F23696" w:rsidRDefault="00F23696">
            <w:pPr>
              <w:widowControl w:val="0"/>
              <w:snapToGrid w:val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23696" w14:paraId="25CC4DC6" w14:textId="77777777">
        <w:trPr>
          <w:trHeight w:val="375"/>
        </w:trPr>
        <w:tc>
          <w:tcPr>
            <w:tcW w:w="10360" w:type="dxa"/>
            <w:gridSpan w:val="4"/>
            <w:vAlign w:val="center"/>
          </w:tcPr>
          <w:p w14:paraId="2AAF6542" w14:textId="77777777" w:rsidR="00F23696" w:rsidRDefault="00000000">
            <w:pPr>
              <w:widowControl w:val="0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GWARANCJA</w:t>
            </w:r>
          </w:p>
        </w:tc>
      </w:tr>
      <w:tr w:rsidR="00F23696" w14:paraId="27E4C6C1" w14:textId="77777777">
        <w:trPr>
          <w:trHeight w:val="607"/>
        </w:trPr>
        <w:tc>
          <w:tcPr>
            <w:tcW w:w="722" w:type="dxa"/>
            <w:tcBorders>
              <w:top w:val="nil"/>
            </w:tcBorders>
          </w:tcPr>
          <w:p w14:paraId="29D072A2" w14:textId="77777777" w:rsidR="00F23696" w:rsidRDefault="00F23696">
            <w:pPr>
              <w:pStyle w:val="Akapitzlist"/>
              <w:numPr>
                <w:ilvl w:val="0"/>
                <w:numId w:val="3"/>
              </w:numPr>
              <w:suppressLineNumbers/>
              <w:ind w:left="360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nil"/>
            </w:tcBorders>
            <w:vAlign w:val="center"/>
          </w:tcPr>
          <w:p w14:paraId="3CCA7231" w14:textId="77777777" w:rsidR="00F23696" w:rsidRDefault="00000000">
            <w:pPr>
              <w:snapToGrid w:val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Gwarancja i serwis – min. 24-m-cy </w:t>
            </w:r>
            <w:r>
              <w:rPr>
                <w:rFonts w:ascii="Times New Roman" w:eastAsia="Arial Unicode MS" w:hAnsi="Times New Roman" w:cs="Times New Roman"/>
                <w:kern w:val="2"/>
                <w:sz w:val="21"/>
                <w:szCs w:val="21"/>
                <w:lang w:eastAsia="zh-CN" w:bidi="hi-IN"/>
              </w:rPr>
              <w:t xml:space="preserve">w tym bezpłatne przeglądy w każdym roku eksploatacji 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3D8B8443" w14:textId="77777777" w:rsidR="00F23696" w:rsidRDefault="00000000">
            <w:pPr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ar-SA"/>
              </w:rPr>
              <w:t>TAK/podać</w:t>
            </w:r>
          </w:p>
        </w:tc>
        <w:tc>
          <w:tcPr>
            <w:tcW w:w="3685" w:type="dxa"/>
            <w:tcBorders>
              <w:top w:val="nil"/>
            </w:tcBorders>
          </w:tcPr>
          <w:p w14:paraId="2C5DDC9A" w14:textId="77777777" w:rsidR="00F23696" w:rsidRDefault="00F23696">
            <w:pPr>
              <w:snapToGrid w:val="0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</w:p>
        </w:tc>
      </w:tr>
      <w:tr w:rsidR="00F23696" w14:paraId="1650CDDB" w14:textId="77777777">
        <w:trPr>
          <w:trHeight w:val="1368"/>
        </w:trPr>
        <w:tc>
          <w:tcPr>
            <w:tcW w:w="722" w:type="dxa"/>
            <w:tcBorders>
              <w:top w:val="nil"/>
            </w:tcBorders>
          </w:tcPr>
          <w:p w14:paraId="0EA9A68B" w14:textId="77777777" w:rsidR="00F23696" w:rsidRDefault="00F23696">
            <w:pPr>
              <w:pStyle w:val="Akapitzlist"/>
              <w:numPr>
                <w:ilvl w:val="0"/>
                <w:numId w:val="3"/>
              </w:numPr>
              <w:suppressLineNumbers/>
              <w:ind w:left="360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nil"/>
            </w:tcBorders>
            <w:vAlign w:val="center"/>
          </w:tcPr>
          <w:p w14:paraId="1D66E077" w14:textId="77777777" w:rsidR="00F23696" w:rsidRDefault="00000000">
            <w:pPr>
              <w:snapToGrid w:val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Bezpłatne przeglądy sprzętu wraz z wymianą zestawów serwisowych zalecanych przez Producenta i wpisem do paszportu. Harmonogram przeglądów winien być ustalany na koniec każdego roku pracy sprzętu.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0EBDF107" w14:textId="77777777" w:rsidR="00F23696" w:rsidRDefault="00000000">
            <w:pPr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ar-SA"/>
              </w:rPr>
              <w:t>TAK</w:t>
            </w:r>
          </w:p>
        </w:tc>
        <w:tc>
          <w:tcPr>
            <w:tcW w:w="3685" w:type="dxa"/>
            <w:tcBorders>
              <w:top w:val="nil"/>
            </w:tcBorders>
          </w:tcPr>
          <w:p w14:paraId="27D44B13" w14:textId="77777777" w:rsidR="00F23696" w:rsidRDefault="00F23696">
            <w:pPr>
              <w:snapToGrid w:val="0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</w:p>
        </w:tc>
      </w:tr>
      <w:tr w:rsidR="00F23696" w14:paraId="0DA019B9" w14:textId="77777777">
        <w:trPr>
          <w:trHeight w:val="4973"/>
        </w:trPr>
        <w:tc>
          <w:tcPr>
            <w:tcW w:w="722" w:type="dxa"/>
            <w:tcBorders>
              <w:top w:val="nil"/>
            </w:tcBorders>
          </w:tcPr>
          <w:p w14:paraId="34F5F5A5" w14:textId="77777777" w:rsidR="00F23696" w:rsidRDefault="00F23696">
            <w:pPr>
              <w:pStyle w:val="Akapitzlist"/>
              <w:numPr>
                <w:ilvl w:val="0"/>
                <w:numId w:val="3"/>
              </w:numPr>
              <w:suppressLineNumbers/>
              <w:ind w:left="360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nil"/>
            </w:tcBorders>
            <w:vAlign w:val="center"/>
          </w:tcPr>
          <w:p w14:paraId="5ADD7F6D" w14:textId="77777777" w:rsidR="00F23696" w:rsidRDefault="00000000">
            <w:pPr>
              <w:snapToGrid w:val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Zobowiązanie do bezpłatnej wymiany przedmiotu zamówienia na nowy w okresie gwarancji w przypadku wystąpienia trzech awarii tego samego elementu/podzespołu, których usunięcie związane będzie z wymianą części lub podzespołów. Wykonawca zobowiązuje się przystąpić do naprawy uszkodzonego elementu w czasie nie dłuższym niż 48 godziny od chwili zgłoszenia awarii w dni robocze od poniedziałku do piątku z wyłączeniem dni ustawowo wolnych od pracy. W przypadku konieczności sprowadzenia części zamiennych z zagranicy w terminie 7 dni roboczych (rozumianych jako dni od poniedziałku do piątku z wyłączeniem dni ustawowo wolnych od pracy) od momentu zgłoszenia awarii sprzętu przez Zamawiającego. Gwarancja ulega automatycznemu przedłużeniu o każdy kolejny dzień wyłączenia z użytku. Dokumentem potwierdzającym wyłączenie z użytku jest zgłoszenie awarii. Ponowne wprowadzenie przedmiotu zamówienia do użytku jest dokument odbioru naprawionego sprzętu podpisany przez Zamawiającego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7E6E532F" w14:textId="77777777" w:rsidR="00F23696" w:rsidRDefault="00000000">
            <w:pPr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ar-SA"/>
              </w:rPr>
              <w:t>TAK</w:t>
            </w:r>
          </w:p>
        </w:tc>
        <w:tc>
          <w:tcPr>
            <w:tcW w:w="3685" w:type="dxa"/>
            <w:tcBorders>
              <w:top w:val="nil"/>
            </w:tcBorders>
          </w:tcPr>
          <w:p w14:paraId="697A2310" w14:textId="77777777" w:rsidR="00F23696" w:rsidRDefault="00F23696">
            <w:pPr>
              <w:snapToGrid w:val="0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</w:p>
        </w:tc>
      </w:tr>
      <w:tr w:rsidR="00F23696" w14:paraId="5B0A41D3" w14:textId="77777777">
        <w:trPr>
          <w:trHeight w:val="852"/>
        </w:trPr>
        <w:tc>
          <w:tcPr>
            <w:tcW w:w="722" w:type="dxa"/>
            <w:tcBorders>
              <w:top w:val="nil"/>
            </w:tcBorders>
          </w:tcPr>
          <w:p w14:paraId="520779D1" w14:textId="77777777" w:rsidR="00F23696" w:rsidRDefault="00F23696">
            <w:pPr>
              <w:pStyle w:val="Akapitzlist"/>
              <w:numPr>
                <w:ilvl w:val="0"/>
                <w:numId w:val="3"/>
              </w:numPr>
              <w:suppressLineNumbers/>
              <w:ind w:left="360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nil"/>
            </w:tcBorders>
            <w:vAlign w:val="center"/>
          </w:tcPr>
          <w:p w14:paraId="03D915D4" w14:textId="77777777" w:rsidR="00F23696" w:rsidRDefault="00000000">
            <w:pPr>
              <w:snapToGrid w:val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Serwis pogwarancyjny, odpłatny przez okres min. 10 lat oraz gwarancja zapewnienia zakupu części zamiennych przez okres 10 lat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3A2723C2" w14:textId="77777777" w:rsidR="00F23696" w:rsidRDefault="00000000">
            <w:pPr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ar-SA"/>
              </w:rPr>
              <w:t>TAK</w:t>
            </w:r>
          </w:p>
        </w:tc>
        <w:tc>
          <w:tcPr>
            <w:tcW w:w="3685" w:type="dxa"/>
            <w:tcBorders>
              <w:top w:val="nil"/>
            </w:tcBorders>
          </w:tcPr>
          <w:p w14:paraId="0A9396BB" w14:textId="77777777" w:rsidR="00F23696" w:rsidRDefault="00F23696">
            <w:pPr>
              <w:snapToGrid w:val="0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</w:p>
        </w:tc>
      </w:tr>
      <w:tr w:rsidR="00F23696" w14:paraId="4866B15B" w14:textId="77777777">
        <w:trPr>
          <w:trHeight w:val="396"/>
        </w:trPr>
        <w:tc>
          <w:tcPr>
            <w:tcW w:w="722" w:type="dxa"/>
            <w:tcBorders>
              <w:top w:val="nil"/>
            </w:tcBorders>
          </w:tcPr>
          <w:p w14:paraId="338C16D7" w14:textId="77777777" w:rsidR="00F23696" w:rsidRDefault="00F23696">
            <w:pPr>
              <w:pStyle w:val="Akapitzlist"/>
              <w:numPr>
                <w:ilvl w:val="0"/>
                <w:numId w:val="3"/>
              </w:numPr>
              <w:suppressLineNumbers/>
              <w:ind w:left="360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nil"/>
            </w:tcBorders>
            <w:vAlign w:val="center"/>
          </w:tcPr>
          <w:p w14:paraId="2055121F" w14:textId="77777777" w:rsidR="00F23696" w:rsidRDefault="00000000">
            <w:pPr>
              <w:snapToGrid w:val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Punkty serwisowe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7AA4E4D5" w14:textId="77777777" w:rsidR="00F23696" w:rsidRDefault="00000000">
            <w:pPr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ar-SA"/>
              </w:rPr>
              <w:t>TAK/podać</w:t>
            </w:r>
          </w:p>
        </w:tc>
        <w:tc>
          <w:tcPr>
            <w:tcW w:w="3685" w:type="dxa"/>
            <w:tcBorders>
              <w:top w:val="nil"/>
            </w:tcBorders>
          </w:tcPr>
          <w:p w14:paraId="22EBBAB7" w14:textId="77777777" w:rsidR="00F23696" w:rsidRDefault="00F23696">
            <w:pPr>
              <w:snapToGrid w:val="0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</w:p>
        </w:tc>
      </w:tr>
      <w:tr w:rsidR="00F23696" w14:paraId="35728992" w14:textId="77777777">
        <w:trPr>
          <w:trHeight w:val="866"/>
        </w:trPr>
        <w:tc>
          <w:tcPr>
            <w:tcW w:w="722" w:type="dxa"/>
            <w:tcBorders>
              <w:top w:val="nil"/>
            </w:tcBorders>
          </w:tcPr>
          <w:p w14:paraId="26AED6B6" w14:textId="77777777" w:rsidR="00F23696" w:rsidRDefault="00F23696">
            <w:pPr>
              <w:pStyle w:val="Akapitzlist"/>
              <w:numPr>
                <w:ilvl w:val="0"/>
                <w:numId w:val="3"/>
              </w:numPr>
              <w:suppressLineNumbers/>
              <w:ind w:left="360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nil"/>
            </w:tcBorders>
            <w:vAlign w:val="center"/>
          </w:tcPr>
          <w:p w14:paraId="1C6FD81D" w14:textId="77777777" w:rsidR="00F23696" w:rsidRDefault="00000000">
            <w:pPr>
              <w:snapToGrid w:val="0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1"/>
                <w:szCs w:val="21"/>
                <w:lang w:eastAsia="zh-CN" w:bidi="hi-IN"/>
              </w:rPr>
              <w:t>Gwarancja aktualizacji oprogramowania do najnowszej dostępnej wersji na rynku przez okres 36 m-cy od dnia odbioru, podczas każdego wykonywanego przeglądu .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09C29BC4" w14:textId="77777777" w:rsidR="00F23696" w:rsidRDefault="00000000">
            <w:pPr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ar-SA"/>
              </w:rPr>
              <w:t>TAK</w:t>
            </w:r>
          </w:p>
        </w:tc>
        <w:tc>
          <w:tcPr>
            <w:tcW w:w="3685" w:type="dxa"/>
            <w:tcBorders>
              <w:top w:val="nil"/>
            </w:tcBorders>
          </w:tcPr>
          <w:p w14:paraId="09DE6FC5" w14:textId="77777777" w:rsidR="00F23696" w:rsidRDefault="00F23696">
            <w:pPr>
              <w:snapToGrid w:val="0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</w:p>
        </w:tc>
      </w:tr>
      <w:tr w:rsidR="00F23696" w14:paraId="1C8B0F47" w14:textId="77777777">
        <w:trPr>
          <w:trHeight w:val="576"/>
        </w:trPr>
        <w:tc>
          <w:tcPr>
            <w:tcW w:w="722" w:type="dxa"/>
            <w:tcBorders>
              <w:top w:val="nil"/>
            </w:tcBorders>
          </w:tcPr>
          <w:p w14:paraId="061477F1" w14:textId="77777777" w:rsidR="00F23696" w:rsidRDefault="00F23696">
            <w:pPr>
              <w:pStyle w:val="Akapitzlist"/>
              <w:numPr>
                <w:ilvl w:val="0"/>
                <w:numId w:val="3"/>
              </w:numPr>
              <w:suppressLineNumbers/>
              <w:ind w:left="360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nil"/>
            </w:tcBorders>
            <w:vAlign w:val="center"/>
          </w:tcPr>
          <w:p w14:paraId="5A49FA1E" w14:textId="77777777" w:rsidR="00F23696" w:rsidRDefault="00000000">
            <w:pPr>
              <w:snapToGrid w:val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Dokumentacja techniczna, instrukcja obsługi, użytkowania w języku polskim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630D391F" w14:textId="77777777" w:rsidR="00F23696" w:rsidRDefault="00000000">
            <w:pPr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ar-SA"/>
              </w:rPr>
              <w:t>TAK</w:t>
            </w:r>
          </w:p>
        </w:tc>
        <w:tc>
          <w:tcPr>
            <w:tcW w:w="3685" w:type="dxa"/>
            <w:tcBorders>
              <w:top w:val="nil"/>
            </w:tcBorders>
          </w:tcPr>
          <w:p w14:paraId="0D554D81" w14:textId="77777777" w:rsidR="00F23696" w:rsidRDefault="00F23696">
            <w:pPr>
              <w:snapToGrid w:val="0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</w:p>
        </w:tc>
      </w:tr>
      <w:tr w:rsidR="00F23696" w14:paraId="7976B324" w14:textId="77777777">
        <w:trPr>
          <w:trHeight w:val="336"/>
        </w:trPr>
        <w:tc>
          <w:tcPr>
            <w:tcW w:w="722" w:type="dxa"/>
            <w:tcBorders>
              <w:top w:val="nil"/>
            </w:tcBorders>
          </w:tcPr>
          <w:p w14:paraId="1DD5E03A" w14:textId="77777777" w:rsidR="00F23696" w:rsidRDefault="00F23696">
            <w:pPr>
              <w:pStyle w:val="Akapitzlist"/>
              <w:numPr>
                <w:ilvl w:val="0"/>
                <w:numId w:val="3"/>
              </w:numPr>
              <w:suppressLineNumbers/>
              <w:ind w:left="360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nil"/>
            </w:tcBorders>
            <w:vAlign w:val="center"/>
          </w:tcPr>
          <w:p w14:paraId="3107C4D9" w14:textId="77777777" w:rsidR="00F23696" w:rsidRDefault="00000000">
            <w:pPr>
              <w:snapToGrid w:val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Deklaracja zgodności CE dołączona do oferty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12178004" w14:textId="77777777" w:rsidR="00F23696" w:rsidRDefault="00000000">
            <w:pPr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ar-SA"/>
              </w:rPr>
              <w:t>TAK</w:t>
            </w:r>
          </w:p>
        </w:tc>
        <w:tc>
          <w:tcPr>
            <w:tcW w:w="3685" w:type="dxa"/>
            <w:tcBorders>
              <w:top w:val="nil"/>
            </w:tcBorders>
          </w:tcPr>
          <w:p w14:paraId="2A96E25C" w14:textId="77777777" w:rsidR="00F23696" w:rsidRDefault="00F23696">
            <w:pPr>
              <w:snapToGrid w:val="0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</w:p>
        </w:tc>
      </w:tr>
    </w:tbl>
    <w:p w14:paraId="59C37678" w14:textId="77777777" w:rsidR="00F23696" w:rsidRDefault="00F23696">
      <w:pPr>
        <w:pStyle w:val="Nagwek1"/>
        <w:widowControl w:val="0"/>
        <w:rPr>
          <w:sz w:val="21"/>
          <w:szCs w:val="21"/>
        </w:rPr>
      </w:pPr>
    </w:p>
    <w:p w14:paraId="3AA4C651" w14:textId="77777777" w:rsidR="00F23696" w:rsidRDefault="00F23696">
      <w:pPr>
        <w:rPr>
          <w:rFonts w:ascii="Times New Roman" w:hAnsi="Times New Roman"/>
          <w:sz w:val="21"/>
          <w:szCs w:val="21"/>
        </w:rPr>
      </w:pPr>
      <w:bookmarkStart w:id="0" w:name="__DdeLink__6407_3590778256"/>
      <w:bookmarkEnd w:id="0"/>
    </w:p>
    <w:p w14:paraId="5E58DA68" w14:textId="77777777" w:rsidR="00F23696" w:rsidRDefault="00000000">
      <w:pPr>
        <w:numPr>
          <w:ilvl w:val="0"/>
          <w:numId w:val="1"/>
        </w:numPr>
        <w:overflowPunct w:val="0"/>
        <w:spacing w:line="276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W przypadku zastosowania w powyższej dokumentacji nazw dostawców, producentów, materiałów, </w:t>
      </w:r>
      <w:r>
        <w:rPr>
          <w:rFonts w:ascii="Times New Roman" w:hAnsi="Times New Roman"/>
          <w:sz w:val="21"/>
          <w:szCs w:val="21"/>
        </w:rPr>
        <w:t xml:space="preserve">urządzeń lub ich elementów, znaków towarowych, patentów lub pochodzenia, źródła lub szczególnego procesu, który charakteryzuje produkty lub usługi dostarczane przez konkretnego wykonawcę, Zamawiający traktuje takie użycia - zgodnie z art. 99 ust. 4 Pzp - jako określenie minimalnych wymaganych parametrów przedmiotu </w:t>
      </w:r>
      <w:r>
        <w:rPr>
          <w:rFonts w:ascii="Times New Roman" w:hAnsi="Times New Roman"/>
          <w:sz w:val="21"/>
          <w:szCs w:val="21"/>
        </w:rPr>
        <w:lastRenderedPageBreak/>
        <w:t>zamówienia za pomocą podania standardu. Równocześnie Zamawiający dopuszcza możliwość zastosowania innych odpowiedników rynkowych, równoważnych ze wskazanymi z zastrzeżeniem jednak, że nie będą one gorsze pod względem parametrów technicznych, jakościowych i eksploatacyjnych od podanych i zagwarantują uzyskanie takich samych (lub lepszych) parametrów technicznych, oraz będą posiadać niezbędne atesty i dopuszczenia do stosowania. W takiej sytuacji Wykonawca ma obowiązek dołączyć do oferty niezbędne certyfikaty, aprobaty techniczne, karty techniczne itp. dotyczące oferowanego przedmiotu zamówienia, z których jednoznacznie będzie wynikać, iż stanowią one produkty równoważne do opisanych przez Zamawiającego.</w:t>
      </w:r>
    </w:p>
    <w:p w14:paraId="11BF9E7A" w14:textId="77777777" w:rsidR="00F23696" w:rsidRDefault="00F23696">
      <w:pPr>
        <w:spacing w:line="276" w:lineRule="auto"/>
        <w:rPr>
          <w:rFonts w:ascii="Times New Roman" w:hAnsi="Times New Roman"/>
          <w:sz w:val="21"/>
          <w:szCs w:val="21"/>
        </w:rPr>
      </w:pPr>
    </w:p>
    <w:p w14:paraId="7F2F67DD" w14:textId="77777777" w:rsidR="00F23696" w:rsidRDefault="00000000">
      <w:pPr>
        <w:numPr>
          <w:ilvl w:val="0"/>
          <w:numId w:val="1"/>
        </w:numPr>
        <w:overflowPunct w:val="0"/>
        <w:spacing w:line="276" w:lineRule="auto"/>
        <w:ind w:left="0" w:firstLine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W przypadku odniesienia w załączonej do SWZ dokumentacji do norm, ocen technicznych, aprobat, specyfikacji technicznych i systemów referencji technicznych Zamawiający dopuszcza - zgodnie z art. 101 ust. 4 Pzp. - rozwiązania równoważne opisywanym.</w:t>
      </w:r>
    </w:p>
    <w:p w14:paraId="58B0764E" w14:textId="77777777" w:rsidR="00F23696" w:rsidRDefault="00F23696">
      <w:pPr>
        <w:spacing w:line="276" w:lineRule="auto"/>
        <w:rPr>
          <w:rFonts w:ascii="Times New Roman" w:hAnsi="Times New Roman"/>
          <w:sz w:val="21"/>
          <w:szCs w:val="21"/>
        </w:rPr>
      </w:pPr>
    </w:p>
    <w:p w14:paraId="04B77345" w14:textId="77777777" w:rsidR="00F23696" w:rsidRDefault="00F23696">
      <w:pPr>
        <w:spacing w:line="276" w:lineRule="auto"/>
        <w:rPr>
          <w:rFonts w:ascii="Times New Roman" w:hAnsi="Times New Roman"/>
          <w:sz w:val="21"/>
          <w:szCs w:val="21"/>
        </w:rPr>
      </w:pPr>
    </w:p>
    <w:p w14:paraId="0CCDC4E2" w14:textId="77777777" w:rsidR="00F23696" w:rsidRDefault="00000000">
      <w:pPr>
        <w:overflowPunct w:val="0"/>
        <w:spacing w:line="276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u w:val="single"/>
        </w:rPr>
        <w:t>Oświadczenie Wykonawcy:</w:t>
      </w:r>
    </w:p>
    <w:p w14:paraId="4D06C906" w14:textId="77777777" w:rsidR="00F23696" w:rsidRDefault="00000000">
      <w:pPr>
        <w:numPr>
          <w:ilvl w:val="0"/>
          <w:numId w:val="2"/>
        </w:numPr>
        <w:overflowPunct w:val="0"/>
        <w:spacing w:line="276" w:lineRule="auto"/>
        <w:ind w:left="0" w:firstLine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Oświadczamy, że przedstawione powyżej dane są prawdziwe oraz zobowiązujemy się w przypadku wygrania przetargu do dostarczenia sprzętu spełniającego wyspecyfikowane parametry.</w:t>
      </w:r>
    </w:p>
    <w:p w14:paraId="185ACA7E" w14:textId="77777777" w:rsidR="00F23696" w:rsidRDefault="00000000">
      <w:pPr>
        <w:numPr>
          <w:ilvl w:val="0"/>
          <w:numId w:val="2"/>
        </w:numPr>
        <w:overflowPunct w:val="0"/>
        <w:spacing w:line="276" w:lineRule="auto"/>
        <w:ind w:left="0" w:firstLine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Oświadczamy, że oferowany powyżej wyspecyfikowany sprzęt jest kompletny i po zainstalowaniu będzie gotowy do eksploatacji, bez żadnych dodatkowych zakupów i inwestycji (poza materiałami </w:t>
      </w:r>
      <w:r>
        <w:rPr>
          <w:rFonts w:ascii="Times New Roman" w:eastAsia="Times New Roman" w:hAnsi="Times New Roman" w:cs="Times New Roman"/>
          <w:sz w:val="21"/>
          <w:szCs w:val="21"/>
          <w:lang w:eastAsia="ar-SA"/>
        </w:rPr>
        <w:t>eksploatacyjnymi).</w:t>
      </w:r>
    </w:p>
    <w:p w14:paraId="6E16F90C" w14:textId="77777777" w:rsidR="00F23696" w:rsidRDefault="00F23696">
      <w:pPr>
        <w:pStyle w:val="Style35"/>
        <w:widowControl/>
        <w:snapToGrid w:val="0"/>
        <w:spacing w:line="276" w:lineRule="auto"/>
        <w:ind w:right="58"/>
        <w:jc w:val="center"/>
        <w:rPr>
          <w:rFonts w:ascii="Times New Roman" w:hAnsi="Times New Roman" w:cs="Times New Roman"/>
          <w:sz w:val="21"/>
          <w:szCs w:val="21"/>
          <w:highlight w:val="yellow"/>
        </w:rPr>
      </w:pPr>
    </w:p>
    <w:p w14:paraId="025D20D2" w14:textId="77777777" w:rsidR="00F23696" w:rsidRDefault="00F23696">
      <w:pPr>
        <w:rPr>
          <w:rFonts w:ascii="Times New Roman" w:hAnsi="Times New Roman" w:cs="Arial"/>
          <w:sz w:val="21"/>
          <w:szCs w:val="21"/>
        </w:rPr>
      </w:pPr>
    </w:p>
    <w:p w14:paraId="49C0DBA6" w14:textId="77777777" w:rsidR="00F23696" w:rsidRDefault="00F23696">
      <w:pPr>
        <w:rPr>
          <w:rFonts w:ascii="Times New Roman" w:hAnsi="Times New Roman" w:cs="Arial"/>
          <w:sz w:val="21"/>
          <w:szCs w:val="21"/>
        </w:rPr>
      </w:pPr>
    </w:p>
    <w:p w14:paraId="06B75477" w14:textId="77777777" w:rsidR="00F23696" w:rsidRDefault="00F23696">
      <w:pPr>
        <w:rPr>
          <w:rFonts w:ascii="Times New Roman" w:hAnsi="Times New Roman" w:cs="Arial"/>
          <w:sz w:val="21"/>
          <w:szCs w:val="21"/>
        </w:rPr>
      </w:pPr>
    </w:p>
    <w:p w14:paraId="42300597" w14:textId="77777777" w:rsidR="00F23696" w:rsidRDefault="00000000">
      <w:pPr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cs="Arial"/>
          <w:sz w:val="21"/>
          <w:szCs w:val="21"/>
        </w:rPr>
        <w:tab/>
        <w:t xml:space="preserve">  </w:t>
      </w:r>
      <w:r>
        <w:rPr>
          <w:rFonts w:ascii="Times New Roman" w:hAnsi="Times New Roman" w:cs="Arial"/>
          <w:sz w:val="21"/>
          <w:szCs w:val="21"/>
        </w:rPr>
        <w:tab/>
      </w:r>
      <w:r>
        <w:rPr>
          <w:rFonts w:ascii="Times New Roman" w:hAnsi="Times New Roman" w:cs="Arial"/>
          <w:sz w:val="21"/>
          <w:szCs w:val="21"/>
        </w:rPr>
        <w:tab/>
        <w:t xml:space="preserve">  </w:t>
      </w:r>
      <w:r>
        <w:rPr>
          <w:rFonts w:ascii="Times New Roman" w:hAnsi="Times New Roman" w:cs="Arial"/>
          <w:sz w:val="21"/>
          <w:szCs w:val="21"/>
        </w:rPr>
        <w:tab/>
      </w:r>
      <w:r>
        <w:rPr>
          <w:rFonts w:ascii="Times New Roman" w:hAnsi="Times New Roman" w:cs="Arial"/>
          <w:sz w:val="21"/>
          <w:szCs w:val="21"/>
        </w:rPr>
        <w:tab/>
      </w:r>
      <w:r>
        <w:rPr>
          <w:rFonts w:ascii="Times New Roman" w:hAnsi="Times New Roman" w:cs="Arial"/>
          <w:sz w:val="21"/>
          <w:szCs w:val="21"/>
        </w:rPr>
        <w:tab/>
      </w:r>
      <w:r>
        <w:rPr>
          <w:rFonts w:ascii="Times New Roman" w:hAnsi="Times New Roman" w:cs="Arial"/>
          <w:sz w:val="21"/>
          <w:szCs w:val="21"/>
        </w:rPr>
        <w:tab/>
      </w:r>
      <w:r>
        <w:rPr>
          <w:rFonts w:ascii="Times New Roman" w:hAnsi="Times New Roman" w:cs="Arial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</w:t>
      </w:r>
    </w:p>
    <w:p w14:paraId="475339B6" w14:textId="4015A2A0" w:rsidR="00F23696" w:rsidRDefault="00000000">
      <w:pPr>
        <w:ind w:left="566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      </w:t>
      </w:r>
      <w:r w:rsidR="003C5B77">
        <w:rPr>
          <w:rFonts w:ascii="Times New Roman" w:hAnsi="Times New Roman" w:cs="Times New Roman"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odpis osoby uprawnionej</w:t>
      </w:r>
    </w:p>
    <w:p w14:paraId="5ED9DC5F" w14:textId="77777777" w:rsidR="00F23696" w:rsidRDefault="00000000">
      <w:pPr>
        <w:ind w:left="566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      do reprezentowania Wykonawcy</w:t>
      </w:r>
    </w:p>
    <w:p w14:paraId="66E81FDF" w14:textId="77777777" w:rsidR="00F23696" w:rsidRDefault="00F23696">
      <w:pPr>
        <w:jc w:val="center"/>
        <w:outlineLvl w:val="0"/>
        <w:rPr>
          <w:rFonts w:ascii="Times New Roman" w:hAnsi="Times New Roman"/>
          <w:sz w:val="21"/>
          <w:szCs w:val="21"/>
        </w:rPr>
      </w:pPr>
    </w:p>
    <w:p w14:paraId="721B9569" w14:textId="77777777" w:rsidR="00F23696" w:rsidRDefault="00F23696">
      <w:pPr>
        <w:jc w:val="center"/>
        <w:outlineLvl w:val="0"/>
        <w:rPr>
          <w:rFonts w:ascii="Times New Roman" w:hAnsi="Times New Roman"/>
          <w:b/>
          <w:sz w:val="21"/>
          <w:szCs w:val="21"/>
        </w:rPr>
      </w:pPr>
    </w:p>
    <w:p w14:paraId="273FD076" w14:textId="77777777" w:rsidR="00F23696" w:rsidRDefault="00F23696">
      <w:pPr>
        <w:jc w:val="center"/>
        <w:outlineLvl w:val="0"/>
        <w:rPr>
          <w:rFonts w:ascii="Times New Roman" w:hAnsi="Times New Roman"/>
          <w:b/>
          <w:sz w:val="21"/>
          <w:szCs w:val="21"/>
        </w:rPr>
      </w:pPr>
    </w:p>
    <w:p w14:paraId="562D0752" w14:textId="77777777" w:rsidR="00F23696" w:rsidRDefault="00F23696">
      <w:pPr>
        <w:rPr>
          <w:rFonts w:ascii="Times New Roman" w:hAnsi="Times New Roman"/>
          <w:sz w:val="21"/>
          <w:szCs w:val="21"/>
        </w:rPr>
      </w:pPr>
      <w:bookmarkStart w:id="1" w:name="__DdeLink__6407_35907782561"/>
      <w:bookmarkEnd w:id="1"/>
    </w:p>
    <w:p w14:paraId="187EC76F" w14:textId="77777777" w:rsidR="00F23696" w:rsidRDefault="00F23696">
      <w:pPr>
        <w:rPr>
          <w:rFonts w:ascii="Times New Roman" w:hAnsi="Times New Roman"/>
          <w:sz w:val="21"/>
          <w:szCs w:val="21"/>
        </w:rPr>
      </w:pPr>
    </w:p>
    <w:sectPr w:rsidR="00F23696">
      <w:headerReference w:type="default" r:id="rId8"/>
      <w:pgSz w:w="11906" w:h="16838"/>
      <w:pgMar w:top="851" w:right="1134" w:bottom="851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B2781" w14:textId="77777777" w:rsidR="00DC63A8" w:rsidRDefault="00DC63A8">
      <w:r>
        <w:separator/>
      </w:r>
    </w:p>
  </w:endnote>
  <w:endnote w:type="continuationSeparator" w:id="0">
    <w:p w14:paraId="02C45F3C" w14:textId="77777777" w:rsidR="00DC63A8" w:rsidRDefault="00DC6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A0EC7" w14:textId="77777777" w:rsidR="00DC63A8" w:rsidRDefault="00DC63A8">
      <w:r>
        <w:separator/>
      </w:r>
    </w:p>
  </w:footnote>
  <w:footnote w:type="continuationSeparator" w:id="0">
    <w:p w14:paraId="75301A82" w14:textId="77777777" w:rsidR="00DC63A8" w:rsidRDefault="00DC6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7D2FB" w14:textId="5DFF83E0" w:rsidR="00F23696" w:rsidRDefault="003C5B77">
    <w:pPr>
      <w:pStyle w:val="Nagwek"/>
    </w:pPr>
    <w:r w:rsidRPr="001B033B">
      <w:rPr>
        <w:noProof/>
      </w:rPr>
      <w:drawing>
        <wp:inline distT="0" distB="0" distL="0" distR="0" wp14:anchorId="2E730F7A" wp14:editId="0D0FD91D">
          <wp:extent cx="6120130" cy="605842"/>
          <wp:effectExtent l="0" t="0" r="0" b="0"/>
          <wp:docPr id="18296523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58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C6E7C"/>
    <w:multiLevelType w:val="multilevel"/>
    <w:tmpl w:val="CAC45C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7D23F22"/>
    <w:multiLevelType w:val="multilevel"/>
    <w:tmpl w:val="8B5CB8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9DA3F3F"/>
    <w:multiLevelType w:val="multilevel"/>
    <w:tmpl w:val="4412B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0FF290F"/>
    <w:multiLevelType w:val="multilevel"/>
    <w:tmpl w:val="2F4E0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38163945">
    <w:abstractNumId w:val="3"/>
  </w:num>
  <w:num w:numId="2" w16cid:durableId="1833913093">
    <w:abstractNumId w:val="2"/>
  </w:num>
  <w:num w:numId="3" w16cid:durableId="635111835">
    <w:abstractNumId w:val="0"/>
  </w:num>
  <w:num w:numId="4" w16cid:durableId="109320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3696"/>
    <w:rsid w:val="000B3C05"/>
    <w:rsid w:val="003A67D3"/>
    <w:rsid w:val="003C5B77"/>
    <w:rsid w:val="00B60184"/>
    <w:rsid w:val="00D206BA"/>
    <w:rsid w:val="00DC63A8"/>
    <w:rsid w:val="00DD35E8"/>
    <w:rsid w:val="00F2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CE6F7"/>
  <w15:docId w15:val="{CD292536-C960-4B65-9E7E-3DAA08BC8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33F"/>
    <w:rPr>
      <w:sz w:val="22"/>
    </w:rPr>
  </w:style>
  <w:style w:type="paragraph" w:styleId="Nagwek1">
    <w:name w:val="heading 1"/>
    <w:basedOn w:val="Normalny"/>
    <w:next w:val="Normalny"/>
    <w:link w:val="Nagwek1Znak"/>
    <w:qFormat/>
    <w:rsid w:val="00444884"/>
    <w:pPr>
      <w:keepNext/>
      <w:outlineLvl w:val="0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314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444884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72696"/>
  </w:style>
  <w:style w:type="character" w:customStyle="1" w:styleId="StopkaZnak">
    <w:name w:val="Stopka Znak"/>
    <w:basedOn w:val="Domylnaczcionkaakapitu"/>
    <w:link w:val="Stopka"/>
    <w:uiPriority w:val="99"/>
    <w:qFormat/>
    <w:rsid w:val="00272696"/>
  </w:style>
  <w:style w:type="character" w:customStyle="1" w:styleId="AkapitzlistZnak">
    <w:name w:val="Akapit z listą Znak"/>
    <w:link w:val="Akapitzlist"/>
    <w:uiPriority w:val="34"/>
    <w:qFormat/>
    <w:locked/>
    <w:rsid w:val="00E55C7D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4">
    <w:name w:val="s4"/>
    <w:basedOn w:val="Domylnaczcionkaakapitu"/>
    <w:qFormat/>
    <w:rsid w:val="00E55C7D"/>
  </w:style>
  <w:style w:type="paragraph" w:styleId="Nagwek">
    <w:name w:val="header"/>
    <w:basedOn w:val="Normalny"/>
    <w:next w:val="Tekstpodstawowy"/>
    <w:link w:val="NagwekZnak"/>
    <w:uiPriority w:val="99"/>
    <w:unhideWhenUsed/>
    <w:rsid w:val="0027269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uiPriority w:val="99"/>
    <w:qFormat/>
    <w:rsid w:val="008877F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35">
    <w:name w:val="Style35"/>
    <w:basedOn w:val="Normalny"/>
    <w:qFormat/>
    <w:rsid w:val="006D491E"/>
    <w:pPr>
      <w:widowControl w:val="0"/>
      <w:spacing w:line="254" w:lineRule="exac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31449"/>
    <w:rPr>
      <w:rFonts w:ascii="Tahoma" w:hAnsi="Tahoma" w:cs="Tahoma"/>
      <w:sz w:val="16"/>
      <w:szCs w:val="16"/>
    </w:rPr>
  </w:style>
  <w:style w:type="paragraph" w:styleId="Adreszwrotnynakopercie">
    <w:name w:val="envelope return"/>
    <w:basedOn w:val="Normalny"/>
    <w:unhideWhenUsed/>
    <w:qFormat/>
    <w:rsid w:val="00444884"/>
    <w:rPr>
      <w:rFonts w:ascii="Univers" w:eastAsia="Times New Roman" w:hAnsi="Univers" w:cs="Times New Roman"/>
      <w:sz w:val="24"/>
      <w:szCs w:val="20"/>
      <w:lang w:val="en-GB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444884"/>
    <w:pPr>
      <w:widowControl w:val="0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444884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2696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WW-Domylnie">
    <w:name w:val="WW-Domyślnie"/>
    <w:qFormat/>
    <w:rsid w:val="00832262"/>
    <w:pPr>
      <w:widowControl w:val="0"/>
    </w:pPr>
    <w:rPr>
      <w:rFonts w:ascii="Times New Roman" w:eastAsia="Arial" w:hAnsi="Times New Roman" w:cs="Times New Roman"/>
      <w:kern w:val="2"/>
      <w:sz w:val="22"/>
      <w:szCs w:val="24"/>
      <w:lang w:eastAsia="zh-CN"/>
    </w:rPr>
  </w:style>
  <w:style w:type="paragraph" w:customStyle="1" w:styleId="Tekstpodstawowy21">
    <w:name w:val="Tekst podstawowy 21"/>
    <w:basedOn w:val="Normalny"/>
    <w:qFormat/>
    <w:rsid w:val="002F53B7"/>
    <w:pPr>
      <w:jc w:val="center"/>
    </w:pPr>
    <w:rPr>
      <w:rFonts w:ascii="Times New Roman" w:eastAsia="Times New Roman" w:hAnsi="Times New Roman" w:cs="Times New Roman"/>
      <w:b/>
      <w:kern w:val="2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19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34240-F313-4B07-8B93-DE4EDF9D1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3</Pages>
  <Words>851</Words>
  <Characters>5110</Characters>
  <Application>Microsoft Office Word</Application>
  <DocSecurity>0</DocSecurity>
  <Lines>42</Lines>
  <Paragraphs>11</Paragraphs>
  <ScaleCrop>false</ScaleCrop>
  <Company/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Sak</dc:creator>
  <dc:description/>
  <cp:lastModifiedBy>ZAMOWIENIA_01</cp:lastModifiedBy>
  <cp:revision>90</cp:revision>
  <cp:lastPrinted>2023-03-09T07:28:00Z</cp:lastPrinted>
  <dcterms:created xsi:type="dcterms:W3CDTF">2021-07-15T11:36:00Z</dcterms:created>
  <dcterms:modified xsi:type="dcterms:W3CDTF">2026-02-16T08:39:00Z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